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BB50">
      <w:pPr>
        <w:pStyle w:val="9"/>
        <w:spacing w:line="360" w:lineRule="auto"/>
        <w:ind w:firstLine="0" w:firstLineChars="0"/>
        <w:outlineLvl w:val="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三、服务要求：</w:t>
      </w:r>
    </w:p>
    <w:p w14:paraId="23AE6FB2">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（1）实现目标：</w:t>
      </w:r>
    </w:p>
    <w:p w14:paraId="6BE5E47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1）提升教育质量：通过引入行业企业参与课程建设，强化教育链与产业链的对接，提高课程建设的质量与水平。</w:t>
      </w:r>
    </w:p>
    <w:p w14:paraId="58C6D61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2）促进学生实践能力发展：通过项目式、案例式研究型教学，提升学生的关键实践能力和创新思维、创新意识及双创能力。</w:t>
      </w:r>
    </w:p>
    <w:p w14:paraId="3092B5B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3）推动教育与产业深度融合：</w:t>
      </w:r>
      <w:bookmarkStart w:id="0" w:name="_GoBack"/>
      <w:bookmarkEnd w:id="0"/>
      <w:r>
        <w:rPr>
          <w:rFonts w:hint="eastAsia" w:ascii="宋体" w:hAnsi="宋体" w:cs="宋体"/>
          <w:color w:val="auto"/>
          <w:sz w:val="24"/>
          <w:highlight w:val="none"/>
        </w:rPr>
        <w:t>实现教育内容与企业需求的有效对接，促进人才培养供给侧和产业需求侧结构要素的全方位融合。</w:t>
      </w:r>
    </w:p>
    <w:p w14:paraId="5FBC08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4）增强学生的就业竞争力：通过校企合作使学生能够更好地适应市场需求，提高毕业生的就业率和就业质量。</w:t>
      </w:r>
    </w:p>
    <w:p w14:paraId="541F362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5）培养高素质创新人才和技术技能人才：满足新形势下全面提高教育质量、扩大就业创业、推进经济转型升级、培育经济发展新动能的需求。</w:t>
      </w:r>
    </w:p>
    <w:p w14:paraId="6E1F5EA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6）优化人才培养结构调整机制：加快推进教育“放管服”改革，注重发挥市场机制配置非基本公共教育资源作用，强化就业市场对人才供给的有效调节。</w:t>
      </w:r>
    </w:p>
    <w:p w14:paraId="3F447282">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（2）服务管理及质量：</w:t>
      </w:r>
    </w:p>
    <w:p w14:paraId="4D43768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1）课程内容建设标准</w:t>
      </w:r>
    </w:p>
    <w:p w14:paraId="79EADC6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①课程顶层设计应紧密结合产业需求，注重理论与实践相结合，突出应用性和创新性。引入行业企业的最新技术和标准，更新教学内容，确保课程内容的时效性和前沿性。</w:t>
      </w:r>
    </w:p>
    <w:p w14:paraId="0BBB427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②重塑课程内容体系，梳理从人才培养目标、专业培养目标、毕业能力要求、到课程体系、课程目标的目标链，明确它们之间内在的逐级支撑关系，以此为依据重新梳理课程知识点，深度结合课程进行内容重构，打破传统课程组织模式，注重知识的连贯性和系统性，同时融入最新科技成果和行业实践，强化产教融合、科教融汇，增强课程的实用性和针对性。</w:t>
      </w:r>
    </w:p>
    <w:p w14:paraId="1012C383">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2）视音频制作标准</w:t>
      </w:r>
    </w:p>
    <w:p w14:paraId="7E379CC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①视频编码方式：视频压缩采用 H.264/AVC编码方式，封装格式采用MP4。</w:t>
      </w:r>
    </w:p>
    <w:p w14:paraId="489C122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②视频分辨率：画面宽高比16:9，分辨率不低于1280×720，建议采用1920×1080分辨率。</w:t>
      </w:r>
    </w:p>
    <w:p w14:paraId="4624CE6B">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③视频码率：采用3-5Mbps。（bps：每秒比特数）</w:t>
      </w:r>
    </w:p>
    <w:p w14:paraId="0D72CADD">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④视频帧率：PAL制，25帧/秒，扫描方式为逐行扫描。</w:t>
      </w:r>
    </w:p>
    <w:p w14:paraId="514C8A8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⑤图像效果：图像不过亮、过暗；人、物移动时无拖影、耀光现象；图像无抖动跳跃，色彩无突变，编辑点处图像稳定，画面剪辑衔接自然，无空白帧。白平衡正确，无明显偏色。无其它图像质量问题。</w:t>
      </w:r>
    </w:p>
    <w:p w14:paraId="068CF3C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⑥音频编码：采用高级音频编码AAC(Advanced Audio Coding)，采样率不低于48KHz，音频码率不低于128Kbps，音频信噪比不低于48db。</w:t>
      </w:r>
    </w:p>
    <w:p w14:paraId="3DEDF2B5">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⑦声音效果：声音和画面同步。双声道，声音无明显失真、无明显噪音、回声或其它杂音，无音量忽大忽小现象。伴音清晰、饱满、圆润，解说声与现场声无明显比例失调，解说声与背景音乐无明显比例失调。无其它声音质量问题。</w:t>
      </w:r>
    </w:p>
    <w:p w14:paraId="2F74F8AF">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⑧视频素材：用于课程的视频、图片等资料应选用高质量、清晰的，尽量与课程视频分辨率相匹配。若用PPT作为素材的，注意PPT的宽高比应设置为16:9，排版美观，画面和谐精美。</w:t>
      </w:r>
    </w:p>
    <w:p w14:paraId="5603780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⑨片头：建议片头长度不超过10秒。一个教学单元内，如果有多个视频，建议仅在第一个视频加片头，可在每个视频后加片尾。片头应包含学校特色素材，体现课程特色。片头出现的学校LOGO、名字等素材不能失真、变形。</w:t>
      </w:r>
    </w:p>
    <w:p w14:paraId="18DD0296">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⑩视频长度：建议单个视频长度为5-15分钟。</w:t>
      </w:r>
    </w:p>
    <w:p w14:paraId="79340FF6">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（3）岗位设置及人员配备：</w:t>
      </w:r>
    </w:p>
    <w:p w14:paraId="5A3A78D2">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课程编导，需与老师深度沟通，组织教师团队对课程知识点进行设计。组织教师团队完成课程的框架设计、资源的组织与运用，收集材料,起草课程脚本、拟定分组镜头大纲；组织教师团队制作与课程相关的数字教学资源，包括讲义、幻灯片、教学大纲、慕课视频、课堂笔记、测验题和讨论主题等。各知识点采用慕课视频形式，进行视频脚本设计和视频拍摄。</w:t>
      </w:r>
    </w:p>
    <w:p w14:paraId="66A3C4D1">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2）课程顾问，辅助老师策划设计课程，课程知识点设计，要求教育技术学专业。协助教师团队分析课程，完成课程标准、课程设计及实施。</w:t>
      </w:r>
    </w:p>
    <w:p w14:paraId="3592D4EC">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3）现场拍摄服务团队</w:t>
      </w:r>
    </w:p>
    <w:p w14:paraId="3D369878">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拍摄服务团队需包含资深专业摄像师、摄像助理、化妆师（必须全程跟妆，直至拍摄结束）、灯光师、场记员等进行拍摄现场服务，工作内容包括拍摄前及拍摄过程摄像机、机位位置、音频设备、灯光调试管理，化妆，拍摄进度、时间、内容、景别等内容的记录。</w:t>
      </w:r>
    </w:p>
    <w:p w14:paraId="3F1E34BA">
      <w:pPr>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4）专业后期团队：进行非线剪辑制作,课程的包装等。</w:t>
      </w:r>
    </w:p>
    <w:p w14:paraId="2EFED13A">
      <w:pPr>
        <w:numPr>
          <w:ilvl w:val="0"/>
          <w:numId w:val="1"/>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片头制作师：根据量身定做的课程片头进行制作、包装、特效等一系列处理。</w:t>
      </w:r>
    </w:p>
    <w:p w14:paraId="070AF0EB">
      <w:pPr>
        <w:numPr>
          <w:ilvl w:val="0"/>
          <w:numId w:val="1"/>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课程精剪师：对课程进行精准剪辑（软件：Final Cut Pro ；Edius非编系统）。</w:t>
      </w:r>
    </w:p>
    <w:p w14:paraId="12EF70F4">
      <w:pPr>
        <w:numPr>
          <w:ilvl w:val="0"/>
          <w:numId w:val="1"/>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调色师：非线编辑内置调色系统、达芬奇调色。</w:t>
      </w:r>
    </w:p>
    <w:p w14:paraId="004BAD2D">
      <w:pPr>
        <w:numPr>
          <w:ilvl w:val="0"/>
          <w:numId w:val="1"/>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特效包装师：使用软件：After Effects、3DSmax、CINEMA 4D、Audition、Photoshop等软件。</w:t>
      </w:r>
    </w:p>
    <w:p w14:paraId="5F8BDFBD">
      <w:pPr>
        <w:numPr>
          <w:ilvl w:val="0"/>
          <w:numId w:val="1"/>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二维动画师（2名）：根据课程制作简单二维动画。</w:t>
      </w:r>
    </w:p>
    <w:p w14:paraId="655C9D06">
      <w:pPr>
        <w:numPr>
          <w:ilvl w:val="0"/>
          <w:numId w:val="1"/>
        </w:num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成品视频转换成高清、标清、网络播放等各种格式，包括AVI、MPEG、MP4、MOV、FLV等,提供成品与资源平台间的封装服务及XML绑定。</w:t>
      </w:r>
    </w:p>
    <w:p w14:paraId="458FA41B">
      <w:pPr>
        <w:numPr>
          <w:ilvl w:val="0"/>
          <w:numId w:val="1"/>
        </w:numPr>
        <w:spacing w:line="360" w:lineRule="auto"/>
        <w:rPr>
          <w:rFonts w:hint="eastAsia" w:ascii="宋体" w:hAnsi="宋体" w:cs="宋体"/>
          <w:color w:val="auto"/>
          <w:sz w:val="24"/>
          <w:highlight w:val="none"/>
        </w:rPr>
      </w:pPr>
      <w:r>
        <w:rPr>
          <w:rFonts w:hint="eastAsia" w:ascii="宋体" w:hAnsi="宋体" w:cs="宋体"/>
          <w:bCs/>
          <w:color w:val="auto"/>
          <w:sz w:val="24"/>
          <w:highlight w:val="none"/>
        </w:rPr>
        <w:t>后期修改人员：根据老师要求对视频、知识点、特效进行修改。</w:t>
      </w:r>
    </w:p>
    <w:p w14:paraId="019F1665">
      <w:pPr>
        <w:numPr>
          <w:ilvl w:val="0"/>
          <w:numId w:val="2"/>
        </w:num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sz w:val="24"/>
          <w:highlight w:val="none"/>
        </w:rPr>
        <w:t>服务标准：</w:t>
      </w:r>
    </w:p>
    <w:p w14:paraId="797ABD6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外景实拍：外景实拍将拍摄内容与自然风光、自然环境相结合，让人物形象更加丰满立体，整个构图也会显得富有变化性，比内景拍摄有更多的选择。</w:t>
      </w:r>
    </w:p>
    <w:p w14:paraId="0E38639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内景实拍：内景实拍主要用于特定场所下的实操类课程，例如化学或者生物专业的课程会选择在实验室中拍摄。在讲课过程中，教师会亲自进行操作或由学生配合操作等。</w:t>
      </w:r>
    </w:p>
    <w:p w14:paraId="6076A9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棚拍抠像：棚拍抠像是在绿背景或者蓝背景前进行拍摄，后期制作人员通过技术手段去掉绿色或者蓝色，再加上任意背景，这种拍摄方式将课程其他素材与教师讲解相融合，教师出镜或不出镜可自由切换，可以更突出地体现课程重点。棚拍抠像是最简单也最常用的一种课程拍摄方式，灵活度较大。</w:t>
      </w:r>
    </w:p>
    <w:tbl>
      <w:tblPr>
        <w:tblStyle w:val="7"/>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826"/>
        <w:gridCol w:w="4019"/>
        <w:gridCol w:w="2967"/>
      </w:tblGrid>
      <w:tr w14:paraId="3F56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9" w:type="pct"/>
            <w:noWrap w:val="0"/>
            <w:vAlign w:val="center"/>
          </w:tcPr>
          <w:p w14:paraId="7B914261">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941" w:type="pct"/>
            <w:noWrap w:val="0"/>
            <w:vAlign w:val="center"/>
          </w:tcPr>
          <w:p w14:paraId="4D9CC057">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步骤</w:t>
            </w:r>
          </w:p>
        </w:tc>
        <w:tc>
          <w:tcPr>
            <w:tcW w:w="2070" w:type="pct"/>
            <w:noWrap w:val="0"/>
            <w:vAlign w:val="center"/>
          </w:tcPr>
          <w:p w14:paraId="12E56FA5">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工作内容</w:t>
            </w:r>
          </w:p>
        </w:tc>
        <w:tc>
          <w:tcPr>
            <w:tcW w:w="1528" w:type="pct"/>
            <w:noWrap w:val="0"/>
            <w:vAlign w:val="center"/>
          </w:tcPr>
          <w:p w14:paraId="5B3BC5EB">
            <w:pPr>
              <w:spacing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服务方式</w:t>
            </w:r>
          </w:p>
        </w:tc>
      </w:tr>
      <w:tr w14:paraId="55E7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59" w:type="pct"/>
            <w:noWrap w:val="0"/>
            <w:vAlign w:val="center"/>
          </w:tcPr>
          <w:p w14:paraId="3280E7CA">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41" w:type="pct"/>
            <w:noWrap w:val="0"/>
            <w:vAlign w:val="center"/>
          </w:tcPr>
          <w:p w14:paraId="63ED7379">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课程整体规划</w:t>
            </w:r>
          </w:p>
        </w:tc>
        <w:tc>
          <w:tcPr>
            <w:tcW w:w="2070" w:type="pct"/>
            <w:noWrap w:val="0"/>
            <w:vAlign w:val="center"/>
          </w:tcPr>
          <w:p w14:paraId="3A9CEAFB">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针对某一门选定的课程，制定课程体系和教学进程</w:t>
            </w:r>
          </w:p>
        </w:tc>
        <w:tc>
          <w:tcPr>
            <w:tcW w:w="1528" w:type="pct"/>
            <w:noWrap w:val="0"/>
            <w:vAlign w:val="center"/>
          </w:tcPr>
          <w:p w14:paraId="01FE6F19">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和老师共同完成</w:t>
            </w:r>
          </w:p>
        </w:tc>
      </w:tr>
      <w:tr w14:paraId="4110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59" w:type="pct"/>
            <w:noWrap w:val="0"/>
            <w:vAlign w:val="center"/>
          </w:tcPr>
          <w:p w14:paraId="2324DDA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41" w:type="pct"/>
            <w:noWrap w:val="0"/>
            <w:vAlign w:val="center"/>
          </w:tcPr>
          <w:p w14:paraId="5C8B24CA">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课程整体教学设计</w:t>
            </w:r>
          </w:p>
        </w:tc>
        <w:tc>
          <w:tcPr>
            <w:tcW w:w="2070" w:type="pct"/>
            <w:noWrap w:val="0"/>
            <w:vAlign w:val="center"/>
          </w:tcPr>
          <w:p w14:paraId="1A186885">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结合课程的应用，进行某个单元（项目、任务、情景）的教学设计</w:t>
            </w:r>
          </w:p>
        </w:tc>
        <w:tc>
          <w:tcPr>
            <w:tcW w:w="1528" w:type="pct"/>
            <w:noWrap w:val="0"/>
            <w:vAlign w:val="center"/>
          </w:tcPr>
          <w:p w14:paraId="6B1EF1AC">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提供教学设计模板和老师共同完成</w:t>
            </w:r>
          </w:p>
        </w:tc>
      </w:tr>
      <w:tr w14:paraId="06AA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3EC05B1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41" w:type="pct"/>
            <w:noWrap w:val="0"/>
            <w:vAlign w:val="center"/>
          </w:tcPr>
          <w:p w14:paraId="0D52EDD9">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分析提炼知识点</w:t>
            </w:r>
          </w:p>
        </w:tc>
        <w:tc>
          <w:tcPr>
            <w:tcW w:w="2070" w:type="pct"/>
            <w:noWrap w:val="0"/>
            <w:vAlign w:val="center"/>
          </w:tcPr>
          <w:p w14:paraId="3166B482">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对相关的知识点进行科学的分析和处理，使它们更符合教学的认知规律</w:t>
            </w:r>
          </w:p>
        </w:tc>
        <w:tc>
          <w:tcPr>
            <w:tcW w:w="1528" w:type="pct"/>
            <w:noWrap w:val="0"/>
            <w:vAlign w:val="center"/>
          </w:tcPr>
          <w:p w14:paraId="5EA951AA">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和老师共同完成</w:t>
            </w:r>
          </w:p>
        </w:tc>
      </w:tr>
      <w:tr w14:paraId="51CD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70F9849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41" w:type="pct"/>
            <w:noWrap w:val="0"/>
            <w:vAlign w:val="center"/>
          </w:tcPr>
          <w:p w14:paraId="085D5425">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学习者分析</w:t>
            </w:r>
          </w:p>
        </w:tc>
        <w:tc>
          <w:tcPr>
            <w:tcW w:w="2070" w:type="pct"/>
            <w:noWrap w:val="0"/>
            <w:vAlign w:val="center"/>
          </w:tcPr>
          <w:p w14:paraId="78C3D517">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针对学习者的性别差异、年龄特征、学习特点、学习风格等方面的差异，分析学习者的个性化需求。</w:t>
            </w:r>
          </w:p>
        </w:tc>
        <w:tc>
          <w:tcPr>
            <w:tcW w:w="1528" w:type="pct"/>
            <w:noWrap w:val="0"/>
            <w:vAlign w:val="center"/>
          </w:tcPr>
          <w:p w14:paraId="4C69153C">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提供分析模板和老师共同完成</w:t>
            </w:r>
          </w:p>
        </w:tc>
      </w:tr>
      <w:tr w14:paraId="2B8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06EA792B">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41" w:type="pct"/>
            <w:noWrap w:val="0"/>
            <w:vAlign w:val="center"/>
          </w:tcPr>
          <w:p w14:paraId="335819BC">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教学目标的确定</w:t>
            </w:r>
          </w:p>
        </w:tc>
        <w:tc>
          <w:tcPr>
            <w:tcW w:w="2070" w:type="pct"/>
            <w:noWrap w:val="0"/>
            <w:vAlign w:val="center"/>
          </w:tcPr>
          <w:p w14:paraId="7D538DDF">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定预期教学之后学生将从教学活动中学习什么知识，获得哪些能</w:t>
            </w:r>
          </w:p>
        </w:tc>
        <w:tc>
          <w:tcPr>
            <w:tcW w:w="1528" w:type="pct"/>
            <w:noWrap w:val="0"/>
            <w:vAlign w:val="center"/>
          </w:tcPr>
          <w:p w14:paraId="29730011">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提供模板和老师共同完成</w:t>
            </w:r>
          </w:p>
        </w:tc>
      </w:tr>
      <w:tr w14:paraId="011C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347FDE94">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941" w:type="pct"/>
            <w:noWrap w:val="0"/>
            <w:vAlign w:val="center"/>
          </w:tcPr>
          <w:p w14:paraId="4F0B5467">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教学内容分析与组织</w:t>
            </w:r>
          </w:p>
        </w:tc>
        <w:tc>
          <w:tcPr>
            <w:tcW w:w="2070" w:type="pct"/>
            <w:noWrap w:val="0"/>
            <w:vAlign w:val="center"/>
          </w:tcPr>
          <w:p w14:paraId="1451FEC2">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根据总体教学目标来科学合理安排教学内容，精炼、紧凑、逻辑清晰、把握重难点、联系实际</w:t>
            </w:r>
          </w:p>
        </w:tc>
        <w:tc>
          <w:tcPr>
            <w:tcW w:w="1528" w:type="pct"/>
            <w:noWrap w:val="0"/>
            <w:vAlign w:val="center"/>
          </w:tcPr>
          <w:p w14:paraId="40B00B47">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编写并提供方案，学校老师提修改意见并最终认可</w:t>
            </w:r>
          </w:p>
        </w:tc>
      </w:tr>
      <w:tr w14:paraId="4A63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7FC95C3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941" w:type="pct"/>
            <w:noWrap w:val="0"/>
            <w:vAlign w:val="center"/>
          </w:tcPr>
          <w:p w14:paraId="78211961">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教学方法选择</w:t>
            </w:r>
          </w:p>
        </w:tc>
        <w:tc>
          <w:tcPr>
            <w:tcW w:w="2070" w:type="pct"/>
            <w:noWrap w:val="0"/>
            <w:vAlign w:val="center"/>
          </w:tcPr>
          <w:p w14:paraId="23370DAA">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根据学习者特征分析、教学目标、以及教学内容选择合适的教学策略</w:t>
            </w:r>
          </w:p>
        </w:tc>
        <w:tc>
          <w:tcPr>
            <w:tcW w:w="1528" w:type="pct"/>
            <w:noWrap w:val="0"/>
            <w:vAlign w:val="center"/>
          </w:tcPr>
          <w:p w14:paraId="1BF4A550">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提供教学策略，学校老师提修改意见并最终认可</w:t>
            </w:r>
          </w:p>
        </w:tc>
      </w:tr>
      <w:tr w14:paraId="741C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1D02A8FF">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941" w:type="pct"/>
            <w:noWrap w:val="0"/>
            <w:vAlign w:val="center"/>
          </w:tcPr>
          <w:p w14:paraId="45F6B02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教学过程构建</w:t>
            </w:r>
          </w:p>
        </w:tc>
        <w:tc>
          <w:tcPr>
            <w:tcW w:w="2070" w:type="pct"/>
            <w:noWrap w:val="0"/>
            <w:vAlign w:val="center"/>
          </w:tcPr>
          <w:p w14:paraId="5A0C7FAF">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设计“课程导入、教学过程、总结结尾”，力求创新、突出重点</w:t>
            </w:r>
          </w:p>
        </w:tc>
        <w:tc>
          <w:tcPr>
            <w:tcW w:w="1528" w:type="pct"/>
            <w:noWrap w:val="0"/>
            <w:vAlign w:val="center"/>
          </w:tcPr>
          <w:p w14:paraId="0519A9FB">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提供设计方案，学校老师提修改意见并最终认可</w:t>
            </w:r>
          </w:p>
        </w:tc>
      </w:tr>
      <w:tr w14:paraId="05FA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180A4DCF">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941" w:type="pct"/>
            <w:noWrap w:val="0"/>
            <w:vAlign w:val="center"/>
          </w:tcPr>
          <w:p w14:paraId="3BF793E6">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脚本编写</w:t>
            </w:r>
          </w:p>
        </w:tc>
        <w:tc>
          <w:tcPr>
            <w:tcW w:w="2070" w:type="pct"/>
            <w:noWrap w:val="0"/>
            <w:vAlign w:val="center"/>
          </w:tcPr>
          <w:p w14:paraId="0FE898C5">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确定每个环节和画面的表现形式，编写详细的脚本</w:t>
            </w:r>
          </w:p>
        </w:tc>
        <w:tc>
          <w:tcPr>
            <w:tcW w:w="1528" w:type="pct"/>
            <w:noWrap w:val="0"/>
            <w:vAlign w:val="center"/>
          </w:tcPr>
          <w:p w14:paraId="3DB81988">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提供脚本，学校老师提修改意见并最终认可</w:t>
            </w:r>
          </w:p>
        </w:tc>
      </w:tr>
      <w:tr w14:paraId="4A10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6F4CC3C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941" w:type="pct"/>
            <w:noWrap w:val="0"/>
            <w:vAlign w:val="center"/>
          </w:tcPr>
          <w:p w14:paraId="6AEF4DF7">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素材准备</w:t>
            </w:r>
          </w:p>
        </w:tc>
        <w:tc>
          <w:tcPr>
            <w:tcW w:w="2070" w:type="pct"/>
            <w:noWrap w:val="0"/>
            <w:vAlign w:val="center"/>
          </w:tcPr>
          <w:p w14:paraId="1F8BDFB6">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搜集或制作微课所需要的图片、动画、音视频或课件</w:t>
            </w:r>
          </w:p>
        </w:tc>
        <w:tc>
          <w:tcPr>
            <w:tcW w:w="1528" w:type="pct"/>
            <w:noWrap w:val="0"/>
            <w:vAlign w:val="center"/>
          </w:tcPr>
          <w:p w14:paraId="237A316A">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提供素材，学校老师提修改意见并最终认可</w:t>
            </w:r>
          </w:p>
        </w:tc>
      </w:tr>
      <w:tr w14:paraId="122E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40EB7777">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941" w:type="pct"/>
            <w:noWrap w:val="0"/>
            <w:vAlign w:val="center"/>
          </w:tcPr>
          <w:p w14:paraId="23458D9A">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微课录制</w:t>
            </w:r>
          </w:p>
        </w:tc>
        <w:tc>
          <w:tcPr>
            <w:tcW w:w="2070" w:type="pct"/>
            <w:noWrap w:val="0"/>
            <w:vAlign w:val="center"/>
          </w:tcPr>
          <w:p w14:paraId="243E419A">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按照脚本的要求，完成录制或录屏、配音</w:t>
            </w:r>
          </w:p>
        </w:tc>
        <w:tc>
          <w:tcPr>
            <w:tcW w:w="1528" w:type="pct"/>
            <w:noWrap w:val="0"/>
            <w:vAlign w:val="center"/>
          </w:tcPr>
          <w:p w14:paraId="68B164A8">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完成录制或录屏、配音工作，学校老师协助</w:t>
            </w:r>
          </w:p>
        </w:tc>
      </w:tr>
      <w:tr w14:paraId="0E06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0227F580">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941" w:type="pct"/>
            <w:noWrap w:val="0"/>
            <w:vAlign w:val="center"/>
          </w:tcPr>
          <w:p w14:paraId="4274C3F3">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后期编辑制作</w:t>
            </w:r>
          </w:p>
        </w:tc>
        <w:tc>
          <w:tcPr>
            <w:tcW w:w="2070" w:type="pct"/>
            <w:noWrap w:val="0"/>
            <w:vAlign w:val="center"/>
          </w:tcPr>
          <w:p w14:paraId="29B45241">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导入素材、声画对位、粗剪、镜头组接、精剪、特效及包装、字幕及校正、流媒体转码等工作</w:t>
            </w:r>
          </w:p>
        </w:tc>
        <w:tc>
          <w:tcPr>
            <w:tcW w:w="1528" w:type="pct"/>
            <w:noWrap w:val="0"/>
            <w:vAlign w:val="center"/>
          </w:tcPr>
          <w:p w14:paraId="0BA5DC34">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提供成品，学校老师提供修改意见并最终认可</w:t>
            </w:r>
          </w:p>
        </w:tc>
      </w:tr>
      <w:tr w14:paraId="333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pct"/>
            <w:noWrap w:val="0"/>
            <w:vAlign w:val="center"/>
          </w:tcPr>
          <w:p w14:paraId="59871210">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941" w:type="pct"/>
            <w:noWrap w:val="0"/>
            <w:vAlign w:val="center"/>
          </w:tcPr>
          <w:p w14:paraId="2C1D4ADE">
            <w:pPr>
              <w:spacing w:line="360" w:lineRule="exact"/>
              <w:jc w:val="center"/>
              <w:rPr>
                <w:rFonts w:hint="eastAsia" w:ascii="宋体" w:hAnsi="宋体" w:cs="宋体"/>
                <w:color w:val="auto"/>
                <w:sz w:val="24"/>
                <w:highlight w:val="none"/>
              </w:rPr>
            </w:pPr>
            <w:r>
              <w:rPr>
                <w:rFonts w:hint="eastAsia" w:ascii="宋体" w:hAnsi="宋体" w:cs="宋体"/>
                <w:color w:val="auto"/>
                <w:sz w:val="24"/>
                <w:highlight w:val="none"/>
              </w:rPr>
              <w:t>反馈和评价</w:t>
            </w:r>
          </w:p>
        </w:tc>
        <w:tc>
          <w:tcPr>
            <w:tcW w:w="2070" w:type="pct"/>
            <w:noWrap w:val="0"/>
            <w:vAlign w:val="center"/>
          </w:tcPr>
          <w:p w14:paraId="7BF2B4FF">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收集使用者的反馈和评价意见，并进一步优化课程配套资源</w:t>
            </w:r>
          </w:p>
        </w:tc>
        <w:tc>
          <w:tcPr>
            <w:tcW w:w="1528" w:type="pct"/>
            <w:noWrap w:val="0"/>
            <w:vAlign w:val="center"/>
          </w:tcPr>
          <w:p w14:paraId="7A0F61DA">
            <w:pPr>
              <w:spacing w:line="360" w:lineRule="exact"/>
              <w:jc w:val="left"/>
              <w:rPr>
                <w:rFonts w:hint="eastAsia" w:ascii="宋体" w:hAnsi="宋体" w:cs="宋体"/>
                <w:color w:val="auto"/>
                <w:sz w:val="24"/>
                <w:highlight w:val="none"/>
              </w:rPr>
            </w:pPr>
            <w:r>
              <w:rPr>
                <w:rFonts w:hint="eastAsia" w:ascii="宋体" w:hAnsi="宋体" w:cs="宋体"/>
                <w:color w:val="auto"/>
                <w:sz w:val="24"/>
                <w:highlight w:val="none"/>
              </w:rPr>
              <w:t>和学校老师共同完成</w:t>
            </w:r>
          </w:p>
        </w:tc>
      </w:tr>
    </w:tbl>
    <w:p w14:paraId="3C935A41">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（5）</w:t>
      </w:r>
      <w:r>
        <w:rPr>
          <w:rFonts w:hint="eastAsia" w:ascii="宋体" w:hAnsi="宋体" w:cs="宋体"/>
          <w:b/>
          <w:bCs/>
          <w:color w:val="auto"/>
          <w:sz w:val="24"/>
          <w:highlight w:val="none"/>
        </w:rPr>
        <w:t>培训与资源服务：</w:t>
      </w:r>
    </w:p>
    <w:p w14:paraId="57E3F7A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供应商需提供不少于50门在线培训课程，课程内容包括但不限于课堂教学设计、课堂教学实施、教学语言技巧、教学管理、课堂评价、MOOC与翻转课堂的设计与实施、微课视频的设计与制作等模块，培训课程提供定期更新服务。</w:t>
      </w:r>
    </w:p>
    <w:p w14:paraId="796EA18A">
      <w:pPr>
        <w:pStyle w:val="9"/>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2）网络教学备课资源</w:t>
      </w:r>
    </w:p>
    <w:p w14:paraId="47E17239">
      <w:pPr>
        <w:pStyle w:val="9"/>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①为提升教师资源应用能力，同时为教师拓展学习提供资源服务，供应商须提供海量教学资源，包括海量学术视频、电子图书、报纸、期刊、专题等阅读资源，该类教学资源能够支持教师在课程建设、备课、授课过程中，随时可以搜索、引用、插入和应用，全面辅助教师教学和学生学习。</w:t>
      </w:r>
    </w:p>
    <w:p w14:paraId="3C460F93">
      <w:pPr>
        <w:pStyle w:val="9"/>
        <w:snapToGrid w:val="0"/>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②教学资料：教师可以从备课资源库中查找并添加课程相关的教学参考书，推荐给学生，图书可以直接进行在线阅读；可以设置为任务点、原位播放第几页-第几页，限制翻书时间。在线观看电子书可以查看图书完整目录，根据个人观看习惯设置主题颜色、正文字体、字体大小，同时支持知识点拓展阅读功能，可以根据一个关键词自动生成相关知识点的知识树，插入到课程单元中，并自动推送知识点相关的图书、期刊、论文等资料。</w:t>
      </w:r>
    </w:p>
    <w:p w14:paraId="418D8015">
      <w:pPr>
        <w:widowControl/>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（6）提供产教统合课程运行服务：</w:t>
      </w:r>
    </w:p>
    <w:p w14:paraId="0C3B3096">
      <w:pPr>
        <w:adjustRightInd w:val="0"/>
        <w:snapToGrid w:val="0"/>
        <w:spacing w:line="360" w:lineRule="auto"/>
        <w:ind w:firstLine="480" w:firstLineChars="200"/>
        <w:textAlignment w:val="baseline"/>
        <w:rPr>
          <w:rFonts w:hint="eastAsia" w:ascii="宋体" w:hAnsi="宋体"/>
          <w:color w:val="auto"/>
          <w:sz w:val="24"/>
          <w:highlight w:val="none"/>
        </w:rPr>
      </w:pPr>
      <w:r>
        <w:rPr>
          <w:rFonts w:hint="eastAsia" w:ascii="宋体" w:hAnsi="宋体" w:cs="宋体"/>
          <w:color w:val="auto"/>
          <w:sz w:val="24"/>
          <w:highlight w:val="none"/>
        </w:rPr>
        <w:t>①为本校产教融合课程建设专门的门户，支持个性化配置，可根据团队的实际需求和专业特色对门户的主题风格、页面排版、栏目布局、栏目内容等进行自定义配置</w:t>
      </w:r>
      <w:r>
        <w:rPr>
          <w:rFonts w:hint="eastAsia" w:ascii="宋体" w:hAnsi="宋体"/>
          <w:color w:val="auto"/>
          <w:sz w:val="24"/>
          <w:highlight w:val="none"/>
        </w:rPr>
        <w:t>；网站可自定义域名。</w:t>
      </w:r>
    </w:p>
    <w:p w14:paraId="06155EA8">
      <w:pPr>
        <w:pStyle w:val="2"/>
        <w:spacing w:line="360" w:lineRule="auto"/>
        <w:ind w:left="0" w:leftChars="0" w:firstLine="480"/>
        <w:rPr>
          <w:rFonts w:hint="eastAsia"/>
          <w:color w:val="auto"/>
          <w:highlight w:val="none"/>
        </w:rPr>
      </w:pPr>
      <w:r>
        <w:rPr>
          <w:rFonts w:hint="eastAsia"/>
          <w:color w:val="auto"/>
          <w:highlight w:val="none"/>
        </w:rPr>
        <w:t>②教学视频播放控制、插入测验、虚拟剪辑：课程的教学视频文件具有“防拖拽和防窗口切换”功能；上传的视频可在任意时点插入测试题，包含单选题、多选题和判断题，并支持测验题目答错后强制重新观看一定时间视频；视频支持虚拟剪辑，可将视频文件按照课程的要求剪辑成适当长度。</w:t>
      </w:r>
    </w:p>
    <w:p w14:paraId="04FBA365">
      <w:pPr>
        <w:widowControl/>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（7）提供教研会议工具服务：</w:t>
      </w:r>
    </w:p>
    <w:p w14:paraId="2E8B758C">
      <w:pPr>
        <w:pStyle w:val="4"/>
        <w:wordWrap/>
        <w:jc w:val="left"/>
        <w:rPr>
          <w:rFonts w:hint="eastAsia" w:ascii="Times New Roman" w:hAnsi="Times New Roman" w:cs="Times New Roman"/>
          <w:color w:val="auto"/>
          <w:szCs w:val="20"/>
          <w:highlight w:val="none"/>
        </w:rPr>
      </w:pPr>
      <w:r>
        <w:rPr>
          <w:rFonts w:hint="eastAsia" w:ascii="Times New Roman" w:hAnsi="Times New Roman" w:cs="Times New Roman"/>
          <w:color w:val="auto"/>
          <w:szCs w:val="20"/>
          <w:highlight w:val="none"/>
        </w:rPr>
        <w:t>为方便教师团队与企业导师高效沟通，供应商需提供教研会议工具，支持教师线上集体备课、教学研讨与展示观摩，囊括学术讲座、教学技能培训及项目合作与资源共享等多种活动。便于国际交流支持将教师语音识别并翻译成设置语种以字幕方式展示于教师屏幕；支持教师对字幕展示进行设置可自由切换翻译语种，支持中转英、英转中、中转法、中转西班牙、中转日、中转德、中转俄、中转韩、中转阿拉伯、中转葡萄牙、中转印地等10种以上语言；支持设置字幕的背景样式不透明度，以及字幕文字大小显示颜色等。</w:t>
      </w:r>
    </w:p>
    <w:p w14:paraId="2B101AA1">
      <w:pPr>
        <w:widowControl/>
        <w:snapToGrid w:val="0"/>
        <w:spacing w:line="360" w:lineRule="auto"/>
        <w:jc w:val="left"/>
        <w:rPr>
          <w:rFonts w:hint="eastAsia" w:ascii="宋体" w:hAnsi="宋体" w:cs="宋体"/>
          <w:b/>
          <w:color w:val="auto"/>
          <w:sz w:val="24"/>
          <w:highlight w:val="none"/>
        </w:rPr>
      </w:pPr>
      <w:r>
        <w:rPr>
          <w:rFonts w:hint="eastAsia" w:ascii="宋体" w:hAnsi="宋体" w:cs="宋体"/>
          <w:b/>
          <w:bCs/>
          <w:color w:val="auto"/>
          <w:sz w:val="24"/>
          <w:highlight w:val="none"/>
        </w:rPr>
        <w:t>★</w:t>
      </w:r>
      <w:r>
        <w:rPr>
          <w:rFonts w:hint="eastAsia" w:ascii="宋体" w:hAnsi="宋体" w:cs="宋体"/>
          <w:b/>
          <w:color w:val="auto"/>
          <w:sz w:val="24"/>
          <w:highlight w:val="none"/>
        </w:rPr>
        <w:t>（8）版权要求</w:t>
      </w:r>
    </w:p>
    <w:p w14:paraId="6644E18E">
      <w:pPr>
        <w:widowControl/>
        <w:spacing w:line="360" w:lineRule="auto"/>
        <w:ind w:firstLine="480" w:firstLineChars="200"/>
        <w:jc w:val="left"/>
        <w:rPr>
          <w:rFonts w:hint="eastAsia"/>
          <w:b/>
          <w:bCs/>
          <w:color w:val="auto"/>
          <w:highlight w:val="none"/>
        </w:rPr>
      </w:pPr>
      <w:r>
        <w:rPr>
          <w:rFonts w:hint="eastAsia" w:ascii="宋体" w:hAnsi="宋体" w:cs="宋体"/>
          <w:color w:val="auto"/>
          <w:sz w:val="24"/>
          <w:highlight w:val="none"/>
        </w:rPr>
        <w:t>供应商应保证在使用、接受本项目（包含与服务相关的货物）或其任何一部分时不受第三方提出侵犯其专利权、版权、商标权和工业设计权等知识产权的起诉。一旦出现侵权，由供应商负全部责任。</w:t>
      </w:r>
      <w:r>
        <w:rPr>
          <w:rFonts w:hint="eastAsia" w:ascii="宋体" w:hAnsi="宋体" w:cs="宋体"/>
          <w:b/>
          <w:bCs/>
          <w:color w:val="auto"/>
          <w:sz w:val="24"/>
          <w:highlight w:val="none"/>
        </w:rPr>
        <w:t>（注：</w:t>
      </w:r>
      <w:r>
        <w:rPr>
          <w:rFonts w:hint="eastAsia" w:ascii="宋体" w:hAnsi="宋体" w:cs="宋体"/>
          <w:b/>
          <w:bCs/>
          <w:color w:val="auto"/>
          <w:sz w:val="24"/>
          <w:highlight w:val="none"/>
          <w:lang w:val="en-US" w:eastAsia="zh-CN"/>
        </w:rPr>
        <w:t>带</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项</w:t>
      </w:r>
      <w:r>
        <w:rPr>
          <w:rFonts w:hint="eastAsia" w:ascii="宋体" w:hAnsi="宋体" w:cs="宋体"/>
          <w:b/>
          <w:bCs/>
          <w:color w:val="auto"/>
          <w:sz w:val="24"/>
          <w:highlight w:val="none"/>
        </w:rPr>
        <w:t>供应商响应文件中提供有效承诺书加盖供应商公章，否则作为无效响应处理，格式详见附件。）</w:t>
      </w:r>
    </w:p>
    <w:p w14:paraId="6D04283C">
      <w:pPr>
        <w:widowControl/>
        <w:spacing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四、合同履约期限：</w:t>
      </w:r>
    </w:p>
    <w:p w14:paraId="5B14BFF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叁年，时间以签订时间为准。（供应商必须在项目签订合同后8个月内将需要完成的全部课程资源交付给采购人并通过验收合格。）</w:t>
      </w:r>
    </w:p>
    <w:p w14:paraId="0C0ACB8D">
      <w:pPr>
        <w:spacing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五、承包方式：</w:t>
      </w:r>
    </w:p>
    <w:p w14:paraId="6F3D4120">
      <w:pPr>
        <w:pStyle w:val="6"/>
        <w:ind w:firstLine="480" w:firstLineChars="20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rPr>
        <w:t>本项目采</w:t>
      </w:r>
      <w:r>
        <w:rPr>
          <w:rFonts w:hint="eastAsia" w:ascii="宋体" w:hAnsi="宋体" w:eastAsia="宋体" w:cs="宋体"/>
          <w:bCs/>
          <w:color w:val="auto"/>
          <w:sz w:val="24"/>
          <w:highlight w:val="none"/>
        </w:rPr>
        <w:t>用固定综合单价</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预估4000分钟，按实际制作时长结算，按实结算。</w:t>
      </w:r>
      <w:r>
        <w:rPr>
          <w:rFonts w:hint="eastAsia" w:ascii="宋体" w:hAnsi="宋体" w:eastAsia="宋体" w:cs="宋体"/>
          <w:bCs/>
          <w:color w:val="auto"/>
          <w:sz w:val="24"/>
          <w:highlight w:val="none"/>
          <w:lang w:eastAsia="zh-CN"/>
        </w:rPr>
        <w:t>）</w:t>
      </w:r>
    </w:p>
    <w:p w14:paraId="334696F1">
      <w:pPr>
        <w:spacing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六、验收要求：</w:t>
      </w:r>
    </w:p>
    <w:p w14:paraId="04C8024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1.供应商必须在项目签订合同后8个月内将需要完成的全部课程资源交付给采购人。所有资源的版权所有方为常州大学，且必须满足技术服务要求。</w:t>
      </w:r>
    </w:p>
    <w:p w14:paraId="4B198304">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2.所有课程需在学校指定平台上线运行。</w:t>
      </w:r>
    </w:p>
    <w:p w14:paraId="2273675C">
      <w:pPr>
        <w:spacing w:line="360" w:lineRule="auto"/>
        <w:jc w:val="left"/>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七、质保及售后服务：</w:t>
      </w:r>
    </w:p>
    <w:p w14:paraId="5AF24A4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1.质保期3年，3年内可免费提供视频资源修改服务，时长不超过总时长的10%（自项目验收合格之日起计）。</w:t>
      </w:r>
    </w:p>
    <w:p w14:paraId="7670E3F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2.服务期间需有专人负责本服务项目并提供以下支持：</w:t>
      </w:r>
    </w:p>
    <w:p w14:paraId="7BBE642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（1）在服务项目实施过程中，供应商需承诺指定专人负责与用户保持联系与咨询服务。</w:t>
      </w:r>
    </w:p>
    <w:p w14:paraId="1D00C20A">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（2）供应商需承诺质保期内的远程维护服务。</w:t>
      </w:r>
    </w:p>
    <w:p w14:paraId="304C3B4E">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（3）应用支持：在质保期内通过电话、电子邮件以及其他方式提供应用支持服务，包括使用咨询、系统管理协助、应用政策建议。</w:t>
      </w:r>
    </w:p>
    <w:p w14:paraId="4575FD24">
      <w:pPr>
        <w:widowControl/>
        <w:spacing w:line="360" w:lineRule="auto"/>
        <w:ind w:firstLine="480" w:firstLineChars="200"/>
        <w:jc w:val="left"/>
        <w:rPr>
          <w:rFonts w:hint="eastAsia" w:ascii="宋体" w:hAnsi="宋体" w:cs="宋体"/>
          <w:b/>
          <w:bCs/>
          <w:color w:val="auto"/>
          <w:sz w:val="32"/>
          <w:szCs w:val="32"/>
          <w:highlight w:val="none"/>
        </w:rPr>
      </w:pPr>
      <w:r>
        <w:rPr>
          <w:rFonts w:hint="eastAsia" w:ascii="宋体" w:hAnsi="宋体" w:cs="宋体"/>
          <w:color w:val="auto"/>
          <w:sz w:val="24"/>
          <w:highlight w:val="none"/>
        </w:rPr>
        <w:t>（4）在质保期内故障响应及修复：应能提供快捷、周到、规范的服务。</w:t>
      </w:r>
    </w:p>
    <w:p w14:paraId="4DF5AB11"/>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49BF35"/>
    <w:multiLevelType w:val="singleLevel"/>
    <w:tmpl w:val="B949BF35"/>
    <w:lvl w:ilvl="0" w:tentative="0">
      <w:start w:val="4"/>
      <w:numFmt w:val="decimal"/>
      <w:suff w:val="nothing"/>
      <w:lvlText w:val="（%1）"/>
      <w:lvlJc w:val="left"/>
    </w:lvl>
  </w:abstractNum>
  <w:abstractNum w:abstractNumId="1">
    <w:nsid w:val="0E1FAF72"/>
    <w:multiLevelType w:val="singleLevel"/>
    <w:tmpl w:val="0E1FAF72"/>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E4DD9"/>
    <w:rsid w:val="5F5E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4">
    <w:name w:val="Body Text First Indent"/>
    <w:basedOn w:val="5"/>
    <w:qFormat/>
    <w:uiPriority w:val="0"/>
    <w:pPr>
      <w:tabs>
        <w:tab w:val="left" w:pos="567"/>
      </w:tabs>
      <w:wordWrap w:val="0"/>
      <w:spacing w:line="360" w:lineRule="auto"/>
      <w:ind w:firstLine="480" w:firstLineChars="200"/>
      <w:jc w:val="right"/>
    </w:pPr>
    <w:rPr>
      <w:rFonts w:ascii="宋体" w:hAnsi="宋体" w:eastAsia="宋体" w:cs="宋体"/>
      <w:sz w:val="24"/>
    </w:r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annotation text"/>
    <w:basedOn w:val="1"/>
    <w:qFormat/>
    <w:uiPriority w:val="99"/>
    <w:pPr>
      <w:jc w:val="left"/>
    </w:pPr>
  </w:style>
  <w:style w:type="paragraph" w:styleId="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2025-01-08T14:30:00Z</dcterms:created>
  <dc:creator>左</dc:creator>
  <cp:lastModifiedBy>左</cp:lastModifiedBy>
  <dcterms:modified xsi:type="dcterms:W3CDTF">2025-01-08T14:31:23Z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489F9E8D0BA84A6A8161F8C6B290B874_11</vt:lpwstr>
  </property>
  <property fmtid="{D5CDD505-2E9C-101B-9397-08002B2CF9AE}" pid="4" name="KSOTemplateDocerSaveRecord">
    <vt:lpwstr>eyJoZGlkIjoiYjNjZGJkMTRkMTRjMWMyZGEwM2FkM2VhM2EzMzBjNzQiLCJ1c2VySWQiOiI0NDUzNDk4NzgifQ==</vt:lpwstr>
  </property>
</Properties>
</file>